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77B3E" w:rsidRDefault="00B159B9">
      <w:pPr>
        <w:jc w:val="center"/>
        <w:rPr>
          <w:b/>
          <w:caps/>
        </w:rPr>
      </w:pPr>
      <w:r>
        <w:rPr>
          <w:b/>
          <w:caps/>
        </w:rPr>
        <w:t>Uchwała Nr XII/159/2025</w:t>
      </w:r>
      <w:r>
        <w:rPr>
          <w:b/>
          <w:caps/>
        </w:rPr>
        <w:br/>
        <w:t>Rady Miejskiej w Pińczowie</w:t>
      </w:r>
    </w:p>
    <w:p w:rsidR="00A77B3E" w:rsidRDefault="00B159B9">
      <w:pPr>
        <w:spacing w:before="280" w:after="280"/>
        <w:jc w:val="center"/>
        <w:rPr>
          <w:b/>
          <w:caps/>
        </w:rPr>
      </w:pPr>
      <w:r>
        <w:t>z dnia 25 czerwca 2025 r.</w:t>
      </w:r>
    </w:p>
    <w:p w:rsidR="00A77B3E" w:rsidRDefault="00B159B9">
      <w:pPr>
        <w:keepNext/>
        <w:spacing w:after="480"/>
        <w:jc w:val="center"/>
      </w:pPr>
      <w:r>
        <w:rPr>
          <w:b/>
        </w:rPr>
        <w:t>w sprawie przyjęcia "Regulaminu udzielania dotacji celowej z budżetu Gminy Pińczów na dofinansowanie inwestycji polegających na wymianie istniejących źródeł ciepła w celu ograniczenia emisji zanieczyszczeń powietrza na terenie Miasta i Gminy Pińczów w 2025 r."</w:t>
      </w:r>
    </w:p>
    <w:p w:rsidR="00A77B3E" w:rsidRDefault="00B159B9">
      <w:pPr>
        <w:keepLines/>
        <w:spacing w:before="120" w:after="120"/>
        <w:ind w:firstLine="227"/>
      </w:pPr>
      <w:r>
        <w:t>Na podstawie art. 18 ust. 1, ust. 2 pkt 15 ustawy z dnia 8 marca 1990 r. o samorządzie gminnym (Dz. U. z 2024 r., poz. 1465 </w:t>
      </w:r>
      <w:proofErr w:type="spellStart"/>
      <w:r>
        <w:t>t.</w:t>
      </w:r>
      <w:proofErr w:type="gramStart"/>
      <w:r>
        <w:t>j.ze</w:t>
      </w:r>
      <w:proofErr w:type="spellEnd"/>
      <w:proofErr w:type="gramEnd"/>
      <w:r>
        <w:t xml:space="preserve"> zm.), art. 221 ust. 1 ustawy z dnia 27 sierpnia 2009 r. o finansach publicznych (Dz.U. z 2024 r., poz. 1530 </w:t>
      </w:r>
      <w:proofErr w:type="spellStart"/>
      <w:r>
        <w:t>t.j</w:t>
      </w:r>
      <w:proofErr w:type="spellEnd"/>
      <w:r>
        <w:t>. ze zm.), art. 400a ust. 1 pkt 21 i art. 403 ust. 2, ust. 4 oraz ust. 5 ustawy z dnia 27 kwietnia 2001 r. Prawo ochrony środowiska (Dz. U. z 2025 r., poz. 647 </w:t>
      </w:r>
      <w:proofErr w:type="spellStart"/>
      <w:r>
        <w:t>t.j</w:t>
      </w:r>
      <w:proofErr w:type="spellEnd"/>
      <w:r>
        <w:t>. ze zm.) Rada Miejska w Pińczowie uchwala:</w:t>
      </w:r>
    </w:p>
    <w:p w:rsidR="00A77B3E" w:rsidRDefault="00B159B9">
      <w:pPr>
        <w:keepLines/>
        <w:spacing w:before="120" w:after="120"/>
        <w:ind w:firstLine="340"/>
      </w:pPr>
      <w:r>
        <w:rPr>
          <w:b/>
        </w:rPr>
        <w:t>§ 1. </w:t>
      </w:r>
      <w:r>
        <w:t>W celu poprawy jakości powietrza na terenie Miasta i Gminy Pińczów przyjmuje się "Regulamin udzielania dotacji celowej z budżetu Gminy Pińczów na dofinansowanie inwestycji polegających na wymianie istniejących źródeł ciepła w celu ograniczenia emisji zanieczyszczeń powietrza na terenie Miasta i Gminy Pińczów w 2025 r." w brzmieniu określonym w załączniku Nr 1 do niniejszej uchwały.</w:t>
      </w:r>
    </w:p>
    <w:p w:rsidR="00A77B3E" w:rsidRDefault="00B159B9">
      <w:pPr>
        <w:keepLines/>
        <w:spacing w:before="120" w:after="120"/>
        <w:ind w:firstLine="340"/>
      </w:pPr>
      <w:r>
        <w:rPr>
          <w:b/>
        </w:rPr>
        <w:t>§ 2. </w:t>
      </w:r>
      <w:r>
        <w:t>Tracą moc następujące uchwały:</w:t>
      </w:r>
    </w:p>
    <w:p w:rsidR="00A77B3E" w:rsidRDefault="00B159B9">
      <w:pPr>
        <w:keepLines/>
        <w:spacing w:before="120" w:after="120"/>
        <w:ind w:left="227" w:hanging="113"/>
      </w:pPr>
      <w:r>
        <w:t>- uchwała Nr XLII/377/2018 Rady Miejskiej w Pińczowie z dnia 15 marca 2018 r. w sprawie przyjęcia "Regulaminu udzielania dotacji celowej z budżetu Gminy Pińczów na dofinansowanie inwestycji polegających na montażu nowych lub wymianie istniejących źródeł ciepła w celu ograniczenia zanieczyszczeń powietrza na terenie Miasta i Gminy Pińczów"</w:t>
      </w:r>
    </w:p>
    <w:p w:rsidR="00A77B3E" w:rsidRDefault="00B159B9">
      <w:pPr>
        <w:keepLines/>
        <w:spacing w:before="120" w:after="120"/>
        <w:ind w:left="227" w:hanging="113"/>
      </w:pPr>
      <w:r>
        <w:t>- uchwała Nr XLVI/412/2018 Rady Miejskiej w Pińczowie z dnia 27 czerwca 2018 r. w sprawie zmiany uchwały Nr XLII/377/2018 Rady Miejskiej w Pińczowie z dnia 15 marca 2018 r. w sprawie przyjęcia "Regulaminu udzielania dotacji celowej z budżetu Gminy Pińczów na dofinansowanie inwestycji polegających na montażu nowych lub wymianie istniejących źródeł ciepła w celu ograniczenia zanieczyszczeń powietrza na terenie Miasta i Gminy Pińczów":</w:t>
      </w:r>
    </w:p>
    <w:p w:rsidR="00A77B3E" w:rsidRDefault="00B159B9">
      <w:pPr>
        <w:keepLines/>
        <w:spacing w:before="120" w:after="120"/>
        <w:ind w:left="227" w:hanging="113"/>
      </w:pPr>
      <w:r>
        <w:t>- uchwała Nr VI/44/2019 Rady Miejskiej w Pińczowie z dnia 27 lutego 2019 r. w sprawie zmiany uchwały Nr XLII/377/2018 Rady Miejskiej w Pińczowie z dnia 15 marca 2018 r. w sprawie przyjęcia "Regulaminu udzielania dotacji celowej z budżetu Gminy Pińczów na dofinansowanie inwestycji polegających na montażu nowych lub wymianie istniejących źródeł ciepła w celu ograniczenia zanieczyszczeń powietrza na terenie Miasta i Gminy Pińczów":</w:t>
      </w:r>
    </w:p>
    <w:p w:rsidR="00A77B3E" w:rsidRDefault="00B159B9">
      <w:pPr>
        <w:keepLines/>
        <w:spacing w:before="120" w:after="120"/>
        <w:ind w:firstLine="340"/>
      </w:pPr>
      <w:r>
        <w:rPr>
          <w:b/>
        </w:rPr>
        <w:t>§ 3. </w:t>
      </w:r>
      <w:r>
        <w:t>Wykonanie uchwały powierza się Burmistrzowi Miasta i Gminy Pińczów.</w:t>
      </w:r>
    </w:p>
    <w:p w:rsidR="00A77B3E" w:rsidRDefault="00B159B9">
      <w:pPr>
        <w:keepNext/>
        <w:keepLines/>
        <w:spacing w:before="120" w:after="120"/>
        <w:ind w:firstLine="340"/>
      </w:pPr>
      <w:r>
        <w:rPr>
          <w:b/>
        </w:rPr>
        <w:t>§ 4. </w:t>
      </w:r>
      <w:r>
        <w:t>Uchwała wchodzi w życie po upływie 14 dni od dnia jej ogłoszenia w Dzienniku Urzędowym Województwa Świętokrzyskiego.</w:t>
      </w:r>
    </w:p>
    <w:p w:rsidR="00A77B3E" w:rsidRDefault="00A77B3E">
      <w:pPr>
        <w:keepNext/>
        <w:keepLines/>
        <w:spacing w:before="120" w:after="120"/>
        <w:ind w:firstLine="340"/>
      </w:pPr>
    </w:p>
    <w:p w:rsidR="00A77B3E" w:rsidRDefault="00B159B9">
      <w:pPr>
        <w:keepNext/>
      </w:pPr>
      <w:r>
        <w:rPr>
          <w:color w:val="000000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E95711"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95711" w:rsidRDefault="00E95711">
            <w:pPr>
              <w:keepNext/>
              <w:keepLines/>
              <w:jc w:val="left"/>
              <w:rPr>
                <w:color w:val="000000"/>
                <w:szCs w:val="22"/>
              </w:rPr>
            </w:pPr>
          </w:p>
        </w:tc>
        <w:tc>
          <w:tcPr>
            <w:tcW w:w="2500" w:type="pc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95711" w:rsidRDefault="00B159B9">
            <w:pPr>
              <w:keepNext/>
              <w:keepLines/>
              <w:spacing w:before="560" w:after="560"/>
              <w:ind w:left="1134" w:right="1134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Przewodniczący Rady Miejskiej w Pińczowie</w:t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color w:val="000000"/>
                <w:szCs w:val="22"/>
              </w:rPr>
              <w:br/>
            </w:r>
            <w:r>
              <w:rPr>
                <w:b/>
              </w:rPr>
              <w:t>Zdzisław Woźniak</w:t>
            </w:r>
          </w:p>
        </w:tc>
      </w:tr>
    </w:tbl>
    <w:p w:rsidR="00A77B3E" w:rsidRDefault="00A77B3E">
      <w:pPr>
        <w:keepNext/>
        <w:sectPr w:rsidR="00A77B3E">
          <w:footerReference w:type="default" r:id="rId6"/>
          <w:endnotePr>
            <w:numFmt w:val="decimal"/>
          </w:endnotePr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77B3E" w:rsidRDefault="00B159B9">
      <w:pPr>
        <w:keepNext/>
        <w:spacing w:before="120" w:after="120" w:line="360" w:lineRule="auto"/>
        <w:ind w:left="4789"/>
        <w:jc w:val="left"/>
      </w:pPr>
      <w:r>
        <w:lastRenderedPageBreak/>
        <w:fldChar w:fldCharType="begin"/>
      </w:r>
      <w:r>
        <w:fldChar w:fldCharType="end"/>
      </w:r>
      <w:r>
        <w:t>Załącznik do uchwały Nr XII/159/2025</w:t>
      </w:r>
      <w:r>
        <w:br/>
        <w:t>Rady Miejskiej w Pińczowie</w:t>
      </w:r>
      <w:r>
        <w:br/>
        <w:t>z dnia 25 czerwca 2025 r.</w:t>
      </w:r>
    </w:p>
    <w:p w:rsidR="00A77B3E" w:rsidRDefault="00B159B9">
      <w:pPr>
        <w:keepNext/>
        <w:spacing w:after="480"/>
        <w:jc w:val="center"/>
      </w:pPr>
      <w:r>
        <w:rPr>
          <w:b/>
        </w:rPr>
        <w:t>REGULAMIN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b/>
        </w:rPr>
        <w:t>udzielania dotacji celowej z budżetu Gminy Pińczów na dofinansowanie inwestycji polegających na wymianie istniejących źródeł ciepła w celu ograniczenia emisji zanieczyszczeń powietrza na terenie Miasta i Gminy Pińczów w 2025 r.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b/>
          <w:color w:val="000000"/>
          <w:u w:color="000000"/>
        </w:rPr>
        <w:t xml:space="preserve">Postanowienia ogólne. 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Określa się regulamin przyznawania dotacji celowej na wymianę istniejących źródeł ciepła w celu ograniczenia emisji zanieczyszczeń powietrza na terenie Miasta i Gminy Pińczów, zasilanych paliwem stałym na nowe źródła ciepła o zmniejszonej emisji zanieczyszczeń do atmosfery.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Regulamin określa szczegółowe zasady i tryb udzielania dotacji celowej z budżetu Gminy Pińczów na dofinansowanie kosztów inwestycji służących ochronie środowiska, polegających na wymianie wysoko emisyjnego źródła ciepła tj.  kotłów i pieców na źródło ciepła nisko - lub zeroemisyjne w celu ograniczenia zanieczyszczeń powietrza na terenie Miasta i Gminy Pińczów.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Termin składania wniosków w 2025 r. o udzielenie dotacji celowej na wymianę istniejących źródeł ciepła w celu ograniczenia emisji zanieczyszczeń powietrza poprzez wymianę indywidualnych źródeł ciepła na terenie Miasta i Gminy Pińczów zostanie podany w ogłoszeniu o naborze wniosków, o którym mowa w § 6 ust. 1 niniejszego regulaminu.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Termin składania wniosków do dnia 14.08.2025 r.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Podstawą do udzielenia dotacji jest złożenie przez osobę uprawioną określoną w § 3 niniejszego regulaminu, wniosku o udzielenie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b/>
          <w:color w:val="000000"/>
          <w:u w:color="000000"/>
        </w:rPr>
        <w:t>Kryteria wyboru przedsięwzięć.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Dofinansowaniem objęte będą przedsięwzięcia związane z wymianą istniejących źródeł ciepła</w:t>
      </w:r>
      <w:r>
        <w:rPr>
          <w:color w:val="000000"/>
          <w:u w:color="000000"/>
        </w:rPr>
        <w:br/>
        <w:t>w budynkach mieszkalnych jednorodzinnych położonych na nieruchomościach w granicach administracyjnych Miasta i Gminy Pińczów.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Przez budynek mieszkalny jednorodzinny należy rozumieć budynek wolnostojący lub budynek w zabudowie bliźniaczej, szeregowej lub grupowej, służący zaspokojeniu potrzeb mieszkaniowych, stanowiący konstrukcyjnie samodzielną całość, w którym dopuszcza się wydzielenie nie więcej niż dwóch lokali mieszkalnych oraz nie jest w nim prowadzona działalność gospodarcza.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Dofinansowaniem objęte będą również przedsięwzięcia związane z wymianą istniejących źródeł ciepła w budynkach mieszkalnych wielorodzinnych.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Przez budynek mieszkalny wielorodzinny należy rozumieć budynek wolnostojący lub budynek w zabudowie bliźniaczej, szeregowej lub grupowej, służący zaspokojeniu potrzeb mieszkaniowych, stanowiący konstrukcyjnie samodzielną całość, w którym wydzielono co najmniej 3 lokale mieszkalne oraz nie jest w nich prowadzona działalność gospodarcza.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Dofinansowanie to dotyczyć będzie lokali mieszkalnych w budynkach wielorodzinnych wyposażonych w indywidualne źródła ciepła.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Dofinansowaniem nie będą objęte przedsięwzięcia, które zostały rozpoczęte przed dniem zawarcia umowy.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Dofinansowaniem nie będą objęte nieruchomości wykorzystywane sezonowo, np. domki letniskowe.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Dofinansowaniem objęte zostaną następujące działania: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lastRenderedPageBreak/>
        <w:t>1) </w:t>
      </w:r>
      <w:r>
        <w:rPr>
          <w:color w:val="000000"/>
          <w:u w:color="000000"/>
        </w:rPr>
        <w:t>demontaż wysokoemisyjnego źródła ciepła i przyłączenie do sieci ciepłowniczej wraz z wykonaniem przyłącza;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demontaż wysokoemisyjnego źródła ciepła i zastąpienie go: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pompą ciepła powietrze/woda, która posiada minimum klasę A++ efektywności energetycznej,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pompą ciepła powietrze/powietrze, która posiada minimum klasę A++ efektywności energetycznej,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gruntową pompą ciepła, która posiada minimum klasę A++ efektywności energetycznej wraz z dolnym źródłem ciepła,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kotłem zgazowującym drewno (o emisyjności cząstek stałych mniejszej lub równej 20 mg/m3),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e) </w:t>
      </w:r>
      <w:r>
        <w:rPr>
          <w:color w:val="000000"/>
          <w:u w:color="000000"/>
        </w:rPr>
        <w:t xml:space="preserve">kotłem na </w:t>
      </w:r>
      <w:proofErr w:type="spellStart"/>
      <w:r>
        <w:rPr>
          <w:color w:val="000000"/>
          <w:u w:color="000000"/>
        </w:rPr>
        <w:t>pellet</w:t>
      </w:r>
      <w:proofErr w:type="spellEnd"/>
      <w:r>
        <w:rPr>
          <w:color w:val="000000"/>
          <w:u w:color="000000"/>
        </w:rPr>
        <w:t xml:space="preserve"> drzewny (o emisyjności cząstek stałych mniejszej lub równej 20 mg/m3)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f) </w:t>
      </w:r>
      <w:r>
        <w:rPr>
          <w:color w:val="000000"/>
          <w:u w:color="000000"/>
        </w:rPr>
        <w:t>hybrydowym systemem grzewczym o znacznym udziale energii ze źródeł odnawialnych – pompa ciepła powietrze/woda oraz kondensacyjny kocioł gazowy,</w:t>
      </w:r>
    </w:p>
    <w:p w:rsidR="00A77B3E" w:rsidRDefault="00B159B9">
      <w:pPr>
        <w:keepLines/>
        <w:spacing w:before="120" w:after="120"/>
        <w:ind w:left="567" w:hanging="227"/>
        <w:rPr>
          <w:color w:val="000000"/>
          <w:u w:color="000000"/>
        </w:rPr>
      </w:pPr>
      <w:r>
        <w:t>g) </w:t>
      </w:r>
      <w:r>
        <w:rPr>
          <w:color w:val="000000"/>
          <w:u w:color="000000"/>
        </w:rPr>
        <w:t>hybrydowym systemem grzewczym o znacznym udziale energii ze źródeł odnawialnych – pompa ciepła powietrze/powietrze oraz kondensacyjny kocioł gazowy.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b/>
          <w:color w:val="000000"/>
          <w:u w:color="000000"/>
        </w:rPr>
        <w:t xml:space="preserve">Beneficjenci. 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Beneficjentami są osoby fizyczne zamieszkujące na terenie Miasta i Gminy Pińczów   posiadające prawo własności lub będące współwłaścicielami jednorodzinnego budynku mieszkalnego oraz posiadające tytuł prawny do lokalu mieszkalnego w budynku wielorodzinnym. W przypadku współwłasności kilku osób, dofinansowanie przysługuje jednemu ze współwłaścicieli, pod warunkiem wyrażenia zgody przez pozostałych współwłaścicieli tego budynku.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b/>
          <w:color w:val="000000"/>
          <w:u w:color="000000"/>
        </w:rPr>
        <w:t>Warunki techniczne do spełnienia przez nowe źródła ciepła.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Wyroby budowlane i urządzenia muszą: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być fabrycznie nowe,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być dopuszczone do obrotu handlowego,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posiadać deklarację zgodności urządzeń z przepisami z zakresu bezpieczeństwa produktu (oznaczenie CE lub B).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być wpisane do bazy EPREL https://eprel.ec.europa.eu/screen/home          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Nie dopuszcza się kotłów, w konstrukcji których stosowany jest ruszt awaryjny.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Istniejące źródło ciepła na paliwo stałe nie spełniające wymogów, o których mowa w § 4 ust.1 na terenie danej nieruchomości będzie zdemontowane w sposób trwały, uniemożliwiający ponowne podłączenie. Potwierdzeniem trwałego wyłączenia z eksploatacji jest imienny dokument zezłomowania.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Nowe źródła ciepła mogą służyć także do wytwarzania ciepłej wody użytkowej.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b/>
          <w:color w:val="000000"/>
          <w:u w:color="000000"/>
        </w:rPr>
        <w:t xml:space="preserve">Wysokość dotacji celowej. 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Dotacje udzielane będą ze środków budżetu Gminy Pińczów.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Wysokość środków przeznaczonych na realizację przedsięwzięć będzie wskazana w uchwale budżetowej Gminy Pińczów i będzie podana w ogłoszeniu o naborze.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Wnioskodawca może uzyskać dotację po podpisaniu umowy i zrealizowaniu przedsięwzięcia w wysokości 5000 zł brutto, w odniesieniu wyłącznie do budynków mieszkalnych, o których mowa w § 2 ust.1 i ust.2 z wyłączeniem lokali, w których prowadzona jest działalność gospodarcza.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Dotacja może być udzielona tylko jeden raz dla danego rodzaju budynku mieszkalnego.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rPr>
          <w:b/>
          <w:color w:val="000000"/>
          <w:u w:color="000000"/>
        </w:rPr>
        <w:t xml:space="preserve">Warunki udzielenia i rozliczenia dotacji celowej. 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1. </w:t>
      </w:r>
      <w:r>
        <w:rPr>
          <w:color w:val="000000"/>
          <w:u w:color="000000"/>
        </w:rPr>
        <w:t>Kompletne i prawidłowo wypełnione wnioski rozpatrywane będą według kolejności zgłoszeń zgodnie z wcześniej ogłoszonym naborem.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Ogłoszenie będzie umieszczone na stronie internetowej Urzędu Miejskiego w Pińczowie oraz</w:t>
      </w:r>
      <w:r>
        <w:rPr>
          <w:color w:val="000000"/>
          <w:u w:color="000000"/>
        </w:rPr>
        <w:br/>
        <w:t>w Biuletynie Informacji Publicznej.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Wnioski niekompletne lub nieprawidłowo wypełnione, po bezskutecznym jednorazowym wezwaniu do uzupełnienia w terminie 14 dni, zostaną odrzucone.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Wnioski o udzielenie dotacji będą opiniowane przez komisję powołaną Zarządzeniem Burmistrza Miasta i Gminy Pińczów.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Wniosek musi być złożony w terminie i formie wskazanej w ogłoszeniu o naborze wniosków.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Pozytywna opinia komisji, zaakceptowana przez Burmistrza Miasta i Gminy Pińczów, stanowić będzie podstawę do zawarcia w formie pisemnej umowy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Beneficjent zostanie poinformowany o terminie i miejscu podpisania umowy.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Niestawienie się w celu podpisania umowy w terminie i miejscu, o którym mowa w § 6 ust. 6, uznaje się za rezygnację z dotacji, o ile przed upływem wskazanego terminu Beneficjent nie wystąpi o jego zmianę.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Beneficjent podpisując umowę zobowiązuje się do realizacji zadania i jego rozliczenia na zasadach w niej zawartych.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Złożenie przez Beneficjenta wniosku o wypłatę dotacji wraz z dokumentami, o których mowa</w:t>
      </w:r>
      <w:r>
        <w:rPr>
          <w:color w:val="000000"/>
          <w:u w:color="000000"/>
        </w:rPr>
        <w:br/>
        <w:t>w § 6 ust. 13, nastąpi nie później niż do 28 listopada 2025</w:t>
      </w:r>
      <w:proofErr w:type="gramStart"/>
      <w:r>
        <w:rPr>
          <w:color w:val="000000"/>
          <w:u w:color="000000"/>
        </w:rPr>
        <w:t>r..</w:t>
      </w:r>
      <w:proofErr w:type="gramEnd"/>
      <w:r>
        <w:rPr>
          <w:color w:val="000000"/>
          <w:u w:color="000000"/>
        </w:rPr>
        <w:t xml:space="preserve"> Złożenie dokumentów po terminie skutkuje odmową wypłaty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10. </w:t>
      </w:r>
      <w:r>
        <w:rPr>
          <w:color w:val="000000"/>
          <w:u w:color="000000"/>
        </w:rPr>
        <w:t>W przypadku niezłożenia wniosku o wypłatę dotacji w </w:t>
      </w:r>
      <w:proofErr w:type="gramStart"/>
      <w:r>
        <w:rPr>
          <w:color w:val="000000"/>
          <w:u w:color="000000"/>
        </w:rPr>
        <w:t>terminie</w:t>
      </w:r>
      <w:proofErr w:type="gramEnd"/>
      <w:r>
        <w:rPr>
          <w:color w:val="000000"/>
          <w:u w:color="000000"/>
        </w:rPr>
        <w:t xml:space="preserve"> o którym mowa w ust. 9, nie dopuszcza się możliwości przedłużenia terminu. Tym samym następuje utrata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11. </w:t>
      </w:r>
      <w:r>
        <w:rPr>
          <w:color w:val="000000"/>
          <w:u w:color="000000"/>
        </w:rPr>
        <w:t>Odmowa udzielenia dotacji może nastąpić w przypadku: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negatywnej opinii komisji, o której mowa w § 6 ust. 5,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złożenia wniosku po terminie składania wniosków,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wyczerpania środków zarezerwowanych na ten cel w danym roku budżetowym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12. </w:t>
      </w:r>
      <w:r>
        <w:rPr>
          <w:color w:val="000000"/>
          <w:u w:color="000000"/>
        </w:rPr>
        <w:t>Podstawą wypłaty dotacji jest umowa, o której mowa w § 6 ust. 5 oraz złożone w terminie określonym w § 6 ust. 9 przez Beneficjenta dokumenty potwierdzające wykonanie inwestycji,</w:t>
      </w:r>
      <w:r>
        <w:rPr>
          <w:color w:val="000000"/>
          <w:u w:color="000000"/>
        </w:rPr>
        <w:br/>
        <w:t>w tym: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wniosek o wypłatę dotacji celowej,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faktura/y lub rachunek/i potwierdzające zakup lub zakup i montaż nowego urządzenia będącego źródłem ciepła, wystawione na wnioskodawcę lub faktura lub rachunek za przyłączenie do sieci ciepłowniczej wraz z instalacją odbiorczą danej nieruchomości, wystawiony na wnioskodawcę,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dokument potwierdzający wykonanie zadania objętego dotacją, wystawiony przez instalatora/wykonawcę, posiadającego stosowne uprawnienia w tym zakresie, podpisany przez instalatora/wykonawcę oraz Beneficjenta (np. w formie protokołu z montażu, protokołu odbioru technicznego, poświadczenia),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dokument potwierdzający zezłomowanie starego zdemontowanego kotła/pieca wystawiony na Beneficjenta,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dokumenty wskazujące klasę efektywności energetycznej nowego źródła ciepła potwierdzające klasy urządzeń określone są w § 2 ust.5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dokumentację fotograficzną potwierdzającą montaż nowego źródła ciepła.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lastRenderedPageBreak/>
        <w:t>13. </w:t>
      </w:r>
      <w:r>
        <w:rPr>
          <w:color w:val="000000"/>
          <w:u w:color="000000"/>
        </w:rPr>
        <w:t>Dokumenty wymienione w § 6. ust. 12 składane w formie kopii, muszą być potwierdzone za zgodność z oryginałem własnoręcznym podpisem Beneficjenta. Na wezwanie obsługujących rozliczenie gminnej dotacji należy przedłożyć oryginały składanych kopii dokumentów do wglądu.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14. </w:t>
      </w:r>
      <w:r>
        <w:rPr>
          <w:color w:val="000000"/>
          <w:u w:color="000000"/>
        </w:rPr>
        <w:t>Kompletne i prawidłowo wypełnione wnioski rozpatrywane będą według kolejności zgłoszeń.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15. </w:t>
      </w:r>
      <w:r>
        <w:rPr>
          <w:color w:val="000000"/>
          <w:u w:color="000000"/>
        </w:rPr>
        <w:t>Gmina Pińczów może dokonać kontroli wykonanej instalacji przed wypłatą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16. </w:t>
      </w:r>
      <w:r>
        <w:rPr>
          <w:color w:val="000000"/>
          <w:u w:color="000000"/>
        </w:rPr>
        <w:t>Kwota dotacji zostanie przelana na wskazany przez Beneficjenta we wniosku o wypłatę dofinansowania rachunek bankowy.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17. </w:t>
      </w:r>
      <w:r>
        <w:rPr>
          <w:color w:val="000000"/>
          <w:u w:color="000000"/>
        </w:rPr>
        <w:t>Dotacja celowa może być łączona z innymi programami, pod warunkiem, że koszty przedsięwzięcia związanego z zakupem lub zakupem i montażem nowego urządzenia będącego źródłem ciepła i/lub wykonaniem przyłącza do sieci ciepłowniczej nie były i nie będą dofinansowane z innych środków publicznych w takiej wysokości, aby łączna kwota dofinansowania przekroczyła 100% kosztów poniesionych w ramach wykonanego przedsięwzięcia, zgodnie z oświadczeniem stanowiącym załącznik nr 2 do Regulaminu.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18. </w:t>
      </w:r>
      <w:r>
        <w:rPr>
          <w:color w:val="000000"/>
          <w:u w:color="000000"/>
        </w:rPr>
        <w:t>W razie korzystania równolegle z kilku źródeł dofinansowania do wymiany źródła ciepła,</w:t>
      </w:r>
      <w:r>
        <w:rPr>
          <w:color w:val="000000"/>
          <w:u w:color="000000"/>
        </w:rPr>
        <w:br/>
        <w:t>a uzyskane kwoty dofinansowania miałyby być sumarycznie wyższe niż poniesiony przez Beneficjenta koszt wymiany źródła ciepła, Beneficjent jest zobowiązany przedłożyć pisemne oświadczenie w tym zakresie, wnioskując jednocześnie o wypłatę kwoty dofinansowania</w:t>
      </w:r>
      <w:r>
        <w:rPr>
          <w:color w:val="000000"/>
          <w:u w:color="000000"/>
        </w:rPr>
        <w:br/>
        <w:t>w takiej wysokości, aby sumaryczna jego wartość ze wszystkich źródeł nie przekroczyła całkowitego poniesionego kosztu wymiany źródła ciepła.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19. </w:t>
      </w:r>
      <w:r>
        <w:rPr>
          <w:color w:val="000000"/>
          <w:u w:color="000000"/>
        </w:rPr>
        <w:t>Wnioskodawca zobowiązuje się do zapewnienia użytkowania inwestycji przez okres co najmniej 5 lat od dnia przekazania jej do użytkowania tj. od podpisania protokołu końcowego.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7. </w:t>
      </w:r>
      <w:r>
        <w:rPr>
          <w:b/>
          <w:color w:val="000000"/>
          <w:u w:color="000000"/>
        </w:rPr>
        <w:t xml:space="preserve">Postanowienia końcowe. 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Udzielona dotacja ulega zwrotowi na zasadach określonych w obowiązującej ustawie z dnia 27 sierpnia 2009 r. o finansach publicznych (tj. Dz. U. z 2024 roku poz. 1530 z </w:t>
      </w:r>
      <w:proofErr w:type="spellStart"/>
      <w:r>
        <w:rPr>
          <w:color w:val="000000"/>
          <w:u w:color="000000"/>
        </w:rPr>
        <w:t>późn</w:t>
      </w:r>
      <w:proofErr w:type="spellEnd"/>
      <w:r>
        <w:rPr>
          <w:color w:val="000000"/>
          <w:u w:color="000000"/>
        </w:rPr>
        <w:t>. zm.)</w:t>
      </w:r>
      <w:r>
        <w:rPr>
          <w:color w:val="000000"/>
          <w:u w:color="000000"/>
        </w:rPr>
        <w:br/>
        <w:t xml:space="preserve">w całości lub w części, w przypadku nieutrzymania źródła ciepła objętego dotacją przez okres co </w:t>
      </w:r>
      <w:proofErr w:type="gramStart"/>
      <w:r>
        <w:rPr>
          <w:color w:val="000000"/>
          <w:u w:color="000000"/>
        </w:rPr>
        <w:t>najmniej  5</w:t>
      </w:r>
      <w:proofErr w:type="gramEnd"/>
      <w:r>
        <w:rPr>
          <w:color w:val="000000"/>
          <w:u w:color="000000"/>
        </w:rPr>
        <w:t> lat, licząc od dnia otrzymania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Gmina Pińczów zastrzega sobie prawo do: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ab/>
        <w:t>odstąpienia od umowy w przypadku stwierdzenia, że Beneficjent:</w:t>
      </w:r>
    </w:p>
    <w:p w:rsidR="00A77B3E" w:rsidRDefault="00B159B9">
      <w:pPr>
        <w:keepLines/>
        <w:spacing w:before="120" w:after="120"/>
        <w:ind w:left="56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nie zakończył terminowo realizacji zadania,</w:t>
      </w:r>
    </w:p>
    <w:p w:rsidR="00A77B3E" w:rsidRDefault="00B159B9">
      <w:pPr>
        <w:keepLines/>
        <w:spacing w:before="120" w:after="120"/>
        <w:ind w:left="56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odstąpił od jego wykonania,</w:t>
      </w:r>
    </w:p>
    <w:p w:rsidR="00A77B3E" w:rsidRDefault="00B159B9">
      <w:pPr>
        <w:keepLines/>
        <w:spacing w:before="120" w:after="120"/>
        <w:ind w:left="56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zrealizował przedmiot umowy niezgodnie z umową,</w:t>
      </w:r>
    </w:p>
    <w:p w:rsidR="00A77B3E" w:rsidRDefault="00B159B9">
      <w:pPr>
        <w:keepLines/>
        <w:spacing w:before="120" w:after="120"/>
        <w:ind w:left="56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nie rozliczył dotacji w terminie wskazanym w umowie,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ab/>
        <w:t>przeprowadzenia kontroli na każdym etapie realizacji przedsięwzięcia,</w:t>
      </w:r>
    </w:p>
    <w:p w:rsidR="00A77B3E" w:rsidRDefault="00B159B9">
      <w:pPr>
        <w:spacing w:before="120" w:after="120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ab/>
        <w:t>możliwości przeprowadzenia kontroli w miejscu montażu źródła ciepła w ciągu 5 lat, licząc od dnia udzielenia dotacji.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ab/>
        <w:t>Beneficjentowi ubiegającemu się o udzielenie dotacji, którego wniosek nie został zakwalifikowany do realizacji nie przysługuje z tego tytułu roszczenie.</w:t>
      </w:r>
    </w:p>
    <w:p w:rsidR="00A77B3E" w:rsidRDefault="00B159B9">
      <w:pPr>
        <w:keepLines/>
        <w:spacing w:before="120" w:after="120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ab/>
        <w:t>Wzory wymaganych dokumentów stanowią załączniki 1 - 5 do niniejszego Regulaminu.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Załączniki do regulaminu udzielania dotacji celowych: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Załącznik nr 1 – Wniosek o udzielenie dotacji celowej na wymianę źródła ciepła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Załącznik nr 2 – Oświadczenie Beneficjenta o uniknięciu podwójnego dofinansowania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Załącznik nr 3 – Oświadczenie Beneficjenta dotyczące działalności gospodarczej</w:t>
      </w:r>
    </w:p>
    <w:p w:rsidR="00A77B3E" w:rsidRDefault="00B159B9">
      <w:pPr>
        <w:spacing w:before="120" w:after="120"/>
        <w:ind w:left="283" w:firstLine="227"/>
        <w:rPr>
          <w:color w:val="000000"/>
          <w:u w:color="000000"/>
        </w:rPr>
      </w:pPr>
      <w:r>
        <w:rPr>
          <w:color w:val="000000"/>
          <w:u w:color="000000"/>
        </w:rPr>
        <w:t>Załącznik nr 4 – Wniosek o wypłatę dotacji celowej</w:t>
      </w:r>
    </w:p>
    <w:p w:rsidR="00A77B3E" w:rsidRDefault="00B159B9" w:rsidP="00EF31C2">
      <w:pPr>
        <w:spacing w:before="120" w:after="120"/>
        <w:ind w:left="283" w:firstLine="227"/>
        <w:jc w:val="left"/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lastRenderedPageBreak/>
        <w:t>Załącznik nr 5 – Zgoda Współwłaściciela budynku mieszkalnego/lokalu mieszkalnego na realizację zada</w:t>
      </w:r>
      <w:r w:rsidR="00EF31C2">
        <w:rPr>
          <w:color w:val="000000"/>
          <w:u w:color="000000"/>
        </w:rPr>
        <w:t>nia</w:t>
      </w:r>
    </w:p>
    <w:p w:rsidR="00E95711" w:rsidRPr="002842FB" w:rsidRDefault="00E95711" w:rsidP="002842FB">
      <w:pPr>
        <w:jc w:val="left"/>
        <w:rPr>
          <w:color w:val="000000"/>
          <w:szCs w:val="20"/>
          <w:shd w:val="clear" w:color="auto" w:fill="FFFFFF"/>
          <w:lang w:eastAsia="en-US" w:bidi="ar-SA"/>
        </w:rPr>
      </w:pPr>
    </w:p>
    <w:sectPr w:rsidR="00E95711" w:rsidRPr="002842FB">
      <w:footerReference w:type="default" r:id="rId8"/>
      <w:pgSz w:w="11907" w:h="16839" w:code="9"/>
      <w:pgMar w:top="1440" w:right="862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51169" w:rsidRDefault="00B159B9">
      <w:r>
        <w:separator/>
      </w:r>
    </w:p>
  </w:endnote>
  <w:endnote w:type="continuationSeparator" w:id="0">
    <w:p w:rsidR="00051169" w:rsidRDefault="00B15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048"/>
      <w:gridCol w:w="3024"/>
    </w:tblGrid>
    <w:tr w:rsidR="00E95711">
      <w:tc>
        <w:tcPr>
          <w:tcW w:w="6048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95711" w:rsidRDefault="00B159B9">
          <w:pPr>
            <w:jc w:val="left"/>
            <w:rPr>
              <w:sz w:val="18"/>
            </w:rPr>
          </w:pPr>
          <w:r>
            <w:rPr>
              <w:sz w:val="18"/>
            </w:rPr>
            <w:t>Id: 5DB4BB4D-7760-4AEF-8D69-B6AB1E64DDC9. Podpisany</w:t>
          </w:r>
        </w:p>
      </w:tc>
      <w:tc>
        <w:tcPr>
          <w:tcW w:w="3024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95711" w:rsidRDefault="00B159B9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:rsidR="00E95711" w:rsidRDefault="00E95711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048"/>
      <w:gridCol w:w="3024"/>
    </w:tblGrid>
    <w:tr w:rsidR="00E95711">
      <w:tc>
        <w:tcPr>
          <w:tcW w:w="6048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95711" w:rsidRDefault="00B159B9">
          <w:pPr>
            <w:jc w:val="left"/>
            <w:rPr>
              <w:sz w:val="18"/>
            </w:rPr>
          </w:pPr>
          <w:r>
            <w:rPr>
              <w:sz w:val="18"/>
            </w:rPr>
            <w:t>Id: 5DB4BB4D-7760-4AEF-8D69-B6AB1E64DDC9. Podpisany</w:t>
          </w:r>
        </w:p>
      </w:tc>
      <w:tc>
        <w:tcPr>
          <w:tcW w:w="3024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95711" w:rsidRDefault="00B159B9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5</w:t>
          </w:r>
          <w:r>
            <w:rPr>
              <w:sz w:val="18"/>
            </w:rPr>
            <w:fldChar w:fldCharType="end"/>
          </w:r>
        </w:p>
      </w:tc>
    </w:tr>
  </w:tbl>
  <w:p w:rsidR="00E95711" w:rsidRDefault="00E95711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403"/>
      <w:gridCol w:w="3202"/>
    </w:tblGrid>
    <w:tr w:rsidR="00E95711">
      <w:tc>
        <w:tcPr>
          <w:tcW w:w="6403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95711" w:rsidRDefault="00B159B9">
          <w:pPr>
            <w:jc w:val="left"/>
            <w:rPr>
              <w:sz w:val="18"/>
            </w:rPr>
          </w:pPr>
          <w:r>
            <w:rPr>
              <w:sz w:val="18"/>
            </w:rPr>
            <w:t>Id: 5DB4BB4D-7760-4AEF-8D69-B6AB1E64DDC9. Podpisany</w:t>
          </w:r>
        </w:p>
      </w:tc>
      <w:tc>
        <w:tcPr>
          <w:tcW w:w="32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0" w:type="dxa"/>
            <w:bottom w:w="0" w:type="dxa"/>
            <w:right w:w="0" w:type="dxa"/>
          </w:tcMar>
          <w:hideMark/>
        </w:tcPr>
        <w:p w:rsidR="00E95711" w:rsidRDefault="00B159B9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>
            <w:rPr>
              <w:noProof/>
              <w:sz w:val="18"/>
            </w:rPr>
            <w:t>6</w:t>
          </w:r>
          <w:r>
            <w:rPr>
              <w:sz w:val="18"/>
            </w:rPr>
            <w:fldChar w:fldCharType="end"/>
          </w:r>
        </w:p>
      </w:tc>
    </w:tr>
  </w:tbl>
  <w:p w:rsidR="00E95711" w:rsidRDefault="00E95711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51169" w:rsidRDefault="00B159B9">
      <w:r>
        <w:separator/>
      </w:r>
    </w:p>
  </w:footnote>
  <w:footnote w:type="continuationSeparator" w:id="0">
    <w:p w:rsidR="00051169" w:rsidRDefault="00B159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51169"/>
    <w:rsid w:val="001F286B"/>
    <w:rsid w:val="002429D0"/>
    <w:rsid w:val="002842FB"/>
    <w:rsid w:val="00A77B3E"/>
    <w:rsid w:val="00B159B9"/>
    <w:rsid w:val="00CA2A55"/>
    <w:rsid w:val="00E95711"/>
    <w:rsid w:val="00EF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6395602-4ED4-44CE-BD45-DFF7000E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EF7B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2107</Words>
  <Characters>12647</Characters>
  <Application>Microsoft Office Word</Application>
  <DocSecurity>0</DocSecurity>
  <Lines>105</Lines>
  <Paragraphs>29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XII/159/2025 z dnia 25 czerwca 2025 r.</vt:lpstr>
      <vt:lpstr/>
    </vt:vector>
  </TitlesOfParts>
  <Company>Rada Miejska w Pińczowie</Company>
  <LinksUpToDate>false</LinksUpToDate>
  <CharactersWithSpaces>14725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XII/159/2025 z dnia 25 czerwca 2025 r.</dc:title>
  <dc:subject>w sprawie przyjęcia "Regulaminu udzielania dotacji celowej z^budżetu Gminy Pińczów na dofinansowanie inwestycji polegających na wymianie istniejących źródeł ciepła w^celu ograniczenia emisji zanieczyszczeń powietrza na terenie Miasta i^Gminy Pińczów w^2025^r."</dc:subject>
  <dc:creator>izabela.mijal</dc:creator>
  <cp:lastModifiedBy>Kamila Ścisło</cp:lastModifiedBy>
  <cp:revision>2</cp:revision>
  <dcterms:created xsi:type="dcterms:W3CDTF">2026-02-10T12:40:00Z</dcterms:created>
  <dcterms:modified xsi:type="dcterms:W3CDTF">2026-02-10T12:40:00Z</dcterms:modified>
  <cp:category>Akt prawny</cp:category>
</cp:coreProperties>
</file>